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F7585" w14:textId="579CE0A8" w:rsidR="00876F2A" w:rsidRDefault="00876F2A">
      <w:proofErr w:type="gramStart"/>
      <w:r>
        <w:t>Okulumuz  Keçiören</w:t>
      </w:r>
      <w:proofErr w:type="gramEnd"/>
      <w:r>
        <w:t xml:space="preserve"> ilçesi  Ovacık Mahallesinde bulunmakta  olup 2019  2020 eğitim  öğretim yılında hizmete açılmıştır. Okul  binamız  yeni bina  olup  32 derslik, fizik  kimya biyoloji  laboratuvarı  ve görsel  sanatlar  atölyeleri mevcuttur.</w:t>
      </w:r>
    </w:p>
    <w:sectPr w:rsidR="00876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F2A"/>
    <w:rsid w:val="0087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A47C1"/>
  <w15:chartTrackingRefBased/>
  <w15:docId w15:val="{E17DE086-F112-49EE-8F40-753B503A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 DÜNDAR</dc:creator>
  <cp:keywords/>
  <dc:description/>
  <cp:lastModifiedBy>Ferhat DÜNDAR</cp:lastModifiedBy>
  <cp:revision>1</cp:revision>
  <dcterms:created xsi:type="dcterms:W3CDTF">2023-08-15T11:21:00Z</dcterms:created>
  <dcterms:modified xsi:type="dcterms:W3CDTF">2023-08-15T11:25:00Z</dcterms:modified>
</cp:coreProperties>
</file>